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C5DA" w14:textId="5E446112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</w:t>
      </w:r>
      <w:r w:rsidR="00BF7C09">
        <w:rPr>
          <w:rFonts w:cstheme="minorHAnsi"/>
          <w:b/>
          <w:bCs/>
          <w:sz w:val="24"/>
          <w:szCs w:val="24"/>
        </w:rPr>
        <w:t>ania</w:t>
      </w:r>
      <w:r w:rsidRPr="00923F23">
        <w:rPr>
          <w:rFonts w:cstheme="minorHAnsi"/>
          <w:b/>
          <w:bCs/>
          <w:sz w:val="24"/>
          <w:szCs w:val="24"/>
        </w:rPr>
        <w:t xml:space="preserve"> konkurso</w:t>
      </w:r>
      <w:r w:rsidR="00BF7C09">
        <w:rPr>
          <w:rFonts w:cstheme="minorHAnsi"/>
          <w:b/>
          <w:bCs/>
          <w:sz w:val="24"/>
          <w:szCs w:val="24"/>
        </w:rPr>
        <w:t xml:space="preserve">wego </w:t>
      </w:r>
      <w:r w:rsidR="00642A6D" w:rsidRPr="00923F23">
        <w:rPr>
          <w:rFonts w:cstheme="minorHAnsi"/>
          <w:b/>
          <w:bCs/>
          <w:sz w:val="24"/>
          <w:szCs w:val="24"/>
        </w:rPr>
        <w:t>ogł</w:t>
      </w:r>
      <w:r w:rsidR="00BF3DD0">
        <w:rPr>
          <w:rFonts w:cstheme="minorHAnsi"/>
          <w:b/>
          <w:bCs/>
          <w:sz w:val="24"/>
          <w:szCs w:val="24"/>
        </w:rPr>
        <w:t>o</w:t>
      </w:r>
      <w:r w:rsidR="00642A6D" w:rsidRPr="00923F23">
        <w:rPr>
          <w:rFonts w:cstheme="minorHAnsi"/>
          <w:b/>
          <w:bCs/>
          <w:sz w:val="24"/>
          <w:szCs w:val="24"/>
        </w:rPr>
        <w:t>sz</w:t>
      </w:r>
      <w:r w:rsidR="00BF7C09">
        <w:rPr>
          <w:rFonts w:cstheme="minorHAnsi"/>
          <w:b/>
          <w:bCs/>
          <w:sz w:val="24"/>
          <w:szCs w:val="24"/>
        </w:rPr>
        <w:t>onego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w dniu</w:t>
      </w:r>
      <w:r w:rsidR="008067DA">
        <w:rPr>
          <w:rFonts w:cstheme="minorHAnsi"/>
          <w:b/>
          <w:bCs/>
          <w:sz w:val="24"/>
          <w:szCs w:val="24"/>
        </w:rPr>
        <w:t xml:space="preserve"> </w:t>
      </w:r>
      <w:r w:rsidR="008250DD">
        <w:rPr>
          <w:rFonts w:cstheme="minorHAnsi"/>
          <w:b/>
          <w:bCs/>
          <w:sz w:val="24"/>
          <w:szCs w:val="24"/>
        </w:rPr>
        <w:t>0</w:t>
      </w:r>
      <w:r w:rsidR="00AA76D5">
        <w:rPr>
          <w:rFonts w:cstheme="minorHAnsi"/>
          <w:b/>
          <w:bCs/>
          <w:sz w:val="24"/>
          <w:szCs w:val="24"/>
        </w:rPr>
        <w:t>6</w:t>
      </w:r>
      <w:r w:rsidR="002A267E">
        <w:rPr>
          <w:rFonts w:cstheme="minorHAnsi"/>
          <w:b/>
          <w:bCs/>
          <w:sz w:val="24"/>
          <w:szCs w:val="24"/>
        </w:rPr>
        <w:t xml:space="preserve"> l</w:t>
      </w:r>
      <w:r w:rsidR="008250DD">
        <w:rPr>
          <w:rFonts w:cstheme="minorHAnsi"/>
          <w:b/>
          <w:bCs/>
          <w:sz w:val="24"/>
          <w:szCs w:val="24"/>
        </w:rPr>
        <w:t>utego</w:t>
      </w:r>
      <w:r w:rsidR="008067DA" w:rsidRPr="00D06466">
        <w:rPr>
          <w:rFonts w:cstheme="minorHAnsi"/>
          <w:b/>
          <w:bCs/>
          <w:sz w:val="24"/>
          <w:szCs w:val="24"/>
        </w:rPr>
        <w:t xml:space="preserve"> </w:t>
      </w:r>
      <w:r w:rsidR="00884853" w:rsidRPr="00D06466">
        <w:rPr>
          <w:rFonts w:cstheme="minorHAnsi"/>
          <w:b/>
          <w:bCs/>
          <w:sz w:val="24"/>
          <w:szCs w:val="24"/>
        </w:rPr>
        <w:t>202</w:t>
      </w:r>
      <w:r w:rsidR="008250DD">
        <w:rPr>
          <w:rFonts w:cstheme="minorHAnsi"/>
          <w:b/>
          <w:bCs/>
          <w:sz w:val="24"/>
          <w:szCs w:val="24"/>
        </w:rPr>
        <w:t>5</w:t>
      </w:r>
      <w:r w:rsidR="00884853" w:rsidRPr="00D06466">
        <w:rPr>
          <w:rFonts w:cstheme="minorHAnsi"/>
          <w:b/>
          <w:bCs/>
          <w:sz w:val="24"/>
          <w:szCs w:val="24"/>
        </w:rPr>
        <w:t xml:space="preserve"> r</w:t>
      </w:r>
      <w:r w:rsidR="008067DA" w:rsidRPr="00D06466">
        <w:rPr>
          <w:rFonts w:cstheme="minorHAnsi"/>
          <w:b/>
          <w:bCs/>
          <w:sz w:val="24"/>
          <w:szCs w:val="24"/>
        </w:rPr>
        <w:t>.</w:t>
      </w:r>
      <w:r w:rsidRPr="00D06466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D06466">
        <w:rPr>
          <w:rStyle w:val="Pogrubienie"/>
          <w:rFonts w:ascii="Calibri" w:hAnsi="Calibri" w:cs="Calibri"/>
          <w:sz w:val="24"/>
          <w:szCs w:val="24"/>
        </w:rPr>
        <w:t xml:space="preserve"> 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rodzaju leczenie szpitalne, w zakresie program</w:t>
      </w:r>
      <w:r w:rsidR="00BF3DD0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BF3DD0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42D2700A" w14:textId="77777777" w:rsidR="008250DD" w:rsidRPr="00130EDA" w:rsidRDefault="008250DD" w:rsidP="008250D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130EDA">
        <w:rPr>
          <w:bCs/>
          <w:sz w:val="24"/>
          <w:szCs w:val="24"/>
        </w:rPr>
        <w:t>LECZENIE PACJENTÓW Z ACHONDROPLAZJĄ (ICD-10: Q77.4)</w:t>
      </w:r>
    </w:p>
    <w:p w14:paraId="1E2104E7" w14:textId="77777777" w:rsidR="008250DD" w:rsidRPr="00130EDA" w:rsidRDefault="008250DD" w:rsidP="008250D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130EDA">
        <w:rPr>
          <w:rFonts w:eastAsia="Times New Roman" w:cstheme="minorHAnsi"/>
          <w:sz w:val="24"/>
          <w:szCs w:val="24"/>
        </w:rPr>
        <w:t>LECZENIE CHORYCH NA WRODZONĄ ŚLEPOTĘ LEBERA (LCA) Z BIALLELICZNĄ MUTACJĄ GENU RPE65 (ICD-10: H35.5)</w:t>
      </w:r>
      <w:r w:rsidRPr="00130EDA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376FF4E8" w14:textId="77777777" w:rsidR="006C5E79" w:rsidRDefault="006C5E79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AD5D633" w14:textId="5EECA482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zakresach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A76D5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34</cp:revision>
  <cp:lastPrinted>2025-02-06T08:52:00Z</cp:lastPrinted>
  <dcterms:created xsi:type="dcterms:W3CDTF">2023-04-25T11:51:00Z</dcterms:created>
  <dcterms:modified xsi:type="dcterms:W3CDTF">2025-02-06T08:52:00Z</dcterms:modified>
</cp:coreProperties>
</file>